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C9" w:rsidRPr="00254585" w:rsidRDefault="005F4A2A" w:rsidP="0025458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Checklist for CTA Reporting of </w:t>
      </w:r>
      <w:r w:rsidR="00C93A17">
        <w:rPr>
          <w:b/>
          <w:sz w:val="24"/>
          <w:szCs w:val="24"/>
          <w:u w:val="single"/>
        </w:rPr>
        <w:t>Contracting Costs and Hosting Revenues</w:t>
      </w:r>
    </w:p>
    <w:p w:rsidR="00C93A17" w:rsidRPr="00C93A17" w:rsidRDefault="008D26C3" w:rsidP="00183937">
      <w:pPr>
        <w:spacing w:after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u w:val="single"/>
        </w:rPr>
        <w:t>CONTRACT COSTS</w:t>
      </w:r>
      <w:r w:rsidR="00C93A17" w:rsidRPr="00C93A17">
        <w:rPr>
          <w:rFonts w:ascii="Calibri" w:hAnsi="Calibri" w:cs="Calibri"/>
          <w:b/>
          <w:sz w:val="18"/>
          <w:szCs w:val="18"/>
          <w:u w:val="single"/>
        </w:rPr>
        <w:t xml:space="preserve"> – </w:t>
      </w:r>
      <w:r w:rsidR="00C93A17" w:rsidRPr="00C93A17">
        <w:rPr>
          <w:rFonts w:ascii="Calibri" w:hAnsi="Calibri" w:cs="Calibri"/>
          <w:i/>
          <w:sz w:val="18"/>
          <w:szCs w:val="18"/>
        </w:rPr>
        <w:t>Administrator’s Handbook Section 7.2.</w:t>
      </w:r>
      <w:r w:rsidR="00C93A17">
        <w:rPr>
          <w:rFonts w:ascii="Calibri" w:hAnsi="Calibri" w:cs="Calibri"/>
          <w:i/>
          <w:sz w:val="18"/>
          <w:szCs w:val="18"/>
        </w:rPr>
        <w:t>2.4</w:t>
      </w:r>
    </w:p>
    <w:p w:rsidR="003834DA" w:rsidRPr="003834DA" w:rsidRDefault="003834DA" w:rsidP="00183937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</w:rPr>
      </w:pPr>
      <w:r w:rsidRPr="003834DA">
        <w:rPr>
          <w:rFonts w:ascii="Calibri" w:hAnsi="Calibri" w:cs="Calibri"/>
          <w:b/>
          <w:sz w:val="18"/>
          <w:szCs w:val="18"/>
        </w:rPr>
        <w:t>Contract cost reporting</w:t>
      </w:r>
      <w:r w:rsidR="000352FD">
        <w:rPr>
          <w:rFonts w:ascii="Calibri" w:hAnsi="Calibri" w:cs="Calibri"/>
          <w:b/>
          <w:sz w:val="18"/>
          <w:szCs w:val="18"/>
        </w:rPr>
        <w:t xml:space="preserve"> </w:t>
      </w:r>
    </w:p>
    <w:p w:rsidR="000352FD" w:rsidRDefault="000352FD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0352FD">
        <w:rPr>
          <w:rFonts w:ascii="Calibri" w:hAnsi="Calibri" w:cs="Calibri"/>
          <w:sz w:val="18"/>
          <w:szCs w:val="18"/>
        </w:rPr>
        <w:t>The costs and enrollments generated by a school district when it sends students to another institution (another secondary school district, an area CTE school, a proprietary school, or a community college) for CTE</w:t>
      </w:r>
      <w:r w:rsidR="00183937">
        <w:rPr>
          <w:rFonts w:ascii="Calibri" w:hAnsi="Calibri" w:cs="Calibri"/>
          <w:sz w:val="18"/>
          <w:szCs w:val="18"/>
        </w:rPr>
        <w:t xml:space="preserve"> instruction.</w:t>
      </w:r>
    </w:p>
    <w:p w:rsidR="000352FD" w:rsidRDefault="00183937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0352FD" w:rsidRPr="000352FD">
        <w:rPr>
          <w:rFonts w:ascii="Calibri" w:hAnsi="Calibri" w:cs="Calibri"/>
          <w:sz w:val="18"/>
          <w:szCs w:val="18"/>
        </w:rPr>
        <w:t>osts and student FTE must be generated by students taking CTE courses that are part of a CCCS-approved program at the contracting or hosting institution.</w:t>
      </w:r>
    </w:p>
    <w:p w:rsidR="000352FD" w:rsidRPr="000352FD" w:rsidRDefault="000352FD" w:rsidP="00183937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C93A17">
        <w:rPr>
          <w:rFonts w:ascii="Calibri" w:hAnsi="Calibri" w:cs="Calibri"/>
          <w:sz w:val="18"/>
          <w:szCs w:val="18"/>
        </w:rPr>
        <w:t xml:space="preserve">It is the school district’s responsibility to verify </w:t>
      </w:r>
      <w:r w:rsidR="00183937">
        <w:rPr>
          <w:rFonts w:ascii="Calibri" w:hAnsi="Calibri" w:cs="Calibri"/>
          <w:sz w:val="18"/>
          <w:szCs w:val="18"/>
        </w:rPr>
        <w:t xml:space="preserve">contracted programs are CCCS-approved and </w:t>
      </w:r>
      <w:r w:rsidRPr="00C93A17">
        <w:rPr>
          <w:rFonts w:ascii="Calibri" w:hAnsi="Calibri" w:cs="Calibri"/>
          <w:sz w:val="18"/>
          <w:szCs w:val="18"/>
        </w:rPr>
        <w:t xml:space="preserve">taught by credentialed instructors. </w:t>
      </w:r>
    </w:p>
    <w:p w:rsidR="000352FD" w:rsidRPr="000352FD" w:rsidRDefault="000352FD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0352FD">
        <w:rPr>
          <w:rFonts w:ascii="Calibri" w:hAnsi="Calibri" w:cs="Calibri"/>
          <w:sz w:val="18"/>
          <w:szCs w:val="18"/>
        </w:rPr>
        <w:t>Revenues and expenses must</w:t>
      </w:r>
      <w:r w:rsidRPr="000352FD">
        <w:rPr>
          <w:rFonts w:ascii="Calibri" w:hAnsi="Calibri" w:cs="Calibri"/>
          <w:sz w:val="18"/>
          <w:szCs w:val="18"/>
        </w:rPr>
        <w:t xml:space="preserve"> </w:t>
      </w:r>
      <w:r w:rsidRPr="000352FD">
        <w:rPr>
          <w:rFonts w:ascii="Calibri" w:hAnsi="Calibri" w:cs="Calibri"/>
          <w:sz w:val="18"/>
          <w:szCs w:val="18"/>
        </w:rPr>
        <w:t>both be reported for the fiscal year during which the services were provided or received, which is not</w:t>
      </w:r>
      <w:r w:rsidRPr="000352FD">
        <w:rPr>
          <w:rFonts w:ascii="Calibri" w:hAnsi="Calibri" w:cs="Calibri"/>
          <w:sz w:val="18"/>
          <w:szCs w:val="18"/>
        </w:rPr>
        <w:t xml:space="preserve"> </w:t>
      </w:r>
      <w:r w:rsidRPr="000352FD">
        <w:rPr>
          <w:rFonts w:ascii="Calibri" w:hAnsi="Calibri" w:cs="Calibri"/>
          <w:sz w:val="18"/>
          <w:szCs w:val="18"/>
        </w:rPr>
        <w:t>necessarily when the cash is received or paid.</w:t>
      </w:r>
    </w:p>
    <w:p w:rsidR="00471DEC" w:rsidRDefault="00C93A17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C93A17">
        <w:rPr>
          <w:rFonts w:ascii="Calibri" w:hAnsi="Calibri" w:cs="Calibri"/>
          <w:sz w:val="18"/>
          <w:szCs w:val="18"/>
        </w:rPr>
        <w:t>For reporting purposes, the</w:t>
      </w:r>
      <w:r>
        <w:rPr>
          <w:rFonts w:ascii="Calibri" w:hAnsi="Calibri" w:cs="Calibri"/>
          <w:sz w:val="18"/>
          <w:szCs w:val="18"/>
        </w:rPr>
        <w:t xml:space="preserve"> </w:t>
      </w:r>
      <w:r w:rsidRPr="00C93A17">
        <w:rPr>
          <w:rFonts w:ascii="Calibri" w:hAnsi="Calibri" w:cs="Calibri"/>
          <w:sz w:val="18"/>
          <w:szCs w:val="18"/>
        </w:rPr>
        <w:t>CTA database will use the maximum number of terms and the minimum number of contact hours for any of</w:t>
      </w:r>
      <w:r>
        <w:rPr>
          <w:rFonts w:ascii="Calibri" w:hAnsi="Calibri" w:cs="Calibri"/>
          <w:sz w:val="18"/>
          <w:szCs w:val="18"/>
        </w:rPr>
        <w:t xml:space="preserve"> </w:t>
      </w:r>
      <w:r w:rsidRPr="00C93A17">
        <w:rPr>
          <w:rFonts w:ascii="Calibri" w:hAnsi="Calibri" w:cs="Calibri"/>
          <w:sz w:val="18"/>
          <w:szCs w:val="18"/>
        </w:rPr>
        <w:t>the high schools in the district.</w:t>
      </w:r>
    </w:p>
    <w:p w:rsidR="008302C8" w:rsidRPr="00B674E7" w:rsidRDefault="008D26C3" w:rsidP="00183937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sz w:val="18"/>
          <w:szCs w:val="18"/>
        </w:rPr>
        <w:t xml:space="preserve">Allowable </w:t>
      </w:r>
      <w:r w:rsidR="00471DEC">
        <w:rPr>
          <w:rFonts w:ascii="Calibri" w:hAnsi="Calibri" w:cs="Calibri"/>
          <w:b/>
          <w:sz w:val="18"/>
          <w:szCs w:val="18"/>
        </w:rPr>
        <w:t>contract costs</w:t>
      </w:r>
      <w:r w:rsidR="00B87904" w:rsidRPr="00B674E7">
        <w:rPr>
          <w:rFonts w:ascii="Calibri" w:hAnsi="Calibri" w:cs="Calibri"/>
          <w:b/>
          <w:sz w:val="18"/>
          <w:szCs w:val="18"/>
        </w:rPr>
        <w:t xml:space="preserve"> </w:t>
      </w:r>
    </w:p>
    <w:p w:rsidR="00471DEC" w:rsidRPr="003834DA" w:rsidRDefault="00471DEC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3834DA">
        <w:rPr>
          <w:rFonts w:ascii="Calibri" w:hAnsi="Calibri" w:cs="Calibri"/>
          <w:sz w:val="18"/>
          <w:szCs w:val="18"/>
        </w:rPr>
        <w:t>Contract Costs are only allowable if the course(s):</w:t>
      </w:r>
    </w:p>
    <w:p w:rsidR="00471DEC" w:rsidRPr="003834DA" w:rsidRDefault="00471DEC" w:rsidP="00183937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3834DA">
        <w:rPr>
          <w:rFonts w:ascii="Calibri" w:hAnsi="Calibri" w:cs="Calibri"/>
          <w:sz w:val="18"/>
          <w:szCs w:val="18"/>
        </w:rPr>
        <w:t xml:space="preserve">Are part of a CCCS approved program </w:t>
      </w:r>
    </w:p>
    <w:p w:rsidR="00471DEC" w:rsidRDefault="00471DEC" w:rsidP="00183937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3834DA">
        <w:rPr>
          <w:rFonts w:ascii="Calibri" w:hAnsi="Calibri" w:cs="Calibri"/>
          <w:sz w:val="18"/>
          <w:szCs w:val="18"/>
        </w:rPr>
        <w:t>Instructor maintains a credential in the area of the class being taught</w:t>
      </w:r>
    </w:p>
    <w:p w:rsidR="003834DA" w:rsidRPr="008D26C3" w:rsidRDefault="003834DA" w:rsidP="00183937">
      <w:pPr>
        <w:pStyle w:val="ListParagraph"/>
        <w:numPr>
          <w:ilvl w:val="0"/>
          <w:numId w:val="12"/>
        </w:numPr>
        <w:spacing w:after="0"/>
        <w:jc w:val="both"/>
        <w:rPr>
          <w:rFonts w:ascii="Calibri" w:hAnsi="Calibri" w:cs="Calibri"/>
          <w:b/>
          <w:sz w:val="18"/>
          <w:szCs w:val="18"/>
        </w:rPr>
      </w:pPr>
      <w:r w:rsidRPr="008D26C3">
        <w:rPr>
          <w:rFonts w:ascii="Calibri" w:hAnsi="Calibri" w:cs="Calibri"/>
          <w:b/>
          <w:sz w:val="18"/>
          <w:szCs w:val="18"/>
        </w:rPr>
        <w:t>Reportable costs are:</w:t>
      </w:r>
    </w:p>
    <w:p w:rsidR="008D26C3" w:rsidRPr="008D26C3" w:rsidRDefault="008D26C3" w:rsidP="00183937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Tuition as determined in the agreement between the home and the host school.</w:t>
      </w:r>
    </w:p>
    <w:p w:rsidR="008D26C3" w:rsidRPr="008D26C3" w:rsidRDefault="008D26C3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Any charges for additional CTE costs provided by the host school. This should be clearly defined in the</w:t>
      </w:r>
      <w:r>
        <w:rPr>
          <w:rFonts w:ascii="Calibri" w:hAnsi="Calibri" w:cs="Calibri"/>
          <w:sz w:val="18"/>
          <w:szCs w:val="18"/>
        </w:rPr>
        <w:t xml:space="preserve"> </w:t>
      </w:r>
      <w:r w:rsidRPr="008D26C3">
        <w:rPr>
          <w:rFonts w:ascii="Calibri" w:hAnsi="Calibri" w:cs="Calibri"/>
          <w:sz w:val="18"/>
          <w:szCs w:val="18"/>
        </w:rPr>
        <w:t>contract agreement.</w:t>
      </w:r>
    </w:p>
    <w:p w:rsidR="003834DA" w:rsidRPr="008D26C3" w:rsidRDefault="008D26C3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The contract must include a clear definition of all items that are being listed as CTE-affiliated costs,</w:t>
      </w:r>
      <w:r>
        <w:rPr>
          <w:rFonts w:ascii="Calibri" w:hAnsi="Calibri" w:cs="Calibri"/>
          <w:sz w:val="18"/>
          <w:szCs w:val="18"/>
        </w:rPr>
        <w:t xml:space="preserve"> </w:t>
      </w:r>
      <w:r w:rsidRPr="008D26C3">
        <w:rPr>
          <w:rFonts w:ascii="Calibri" w:hAnsi="Calibri" w:cs="Calibri"/>
          <w:sz w:val="18"/>
          <w:szCs w:val="18"/>
        </w:rPr>
        <w:t>mandated fees</w:t>
      </w:r>
    </w:p>
    <w:p w:rsidR="008D26C3" w:rsidRDefault="003834DA" w:rsidP="00183937">
      <w:pPr>
        <w:pStyle w:val="ListParagraph"/>
        <w:numPr>
          <w:ilvl w:val="0"/>
          <w:numId w:val="12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b/>
          <w:sz w:val="18"/>
          <w:szCs w:val="18"/>
        </w:rPr>
        <w:t>Non-reportable costs are</w:t>
      </w:r>
      <w:r w:rsidR="00183937">
        <w:rPr>
          <w:rFonts w:ascii="Calibri" w:hAnsi="Calibri" w:cs="Calibri"/>
          <w:sz w:val="18"/>
          <w:szCs w:val="18"/>
        </w:rPr>
        <w:t>:</w:t>
      </w:r>
    </w:p>
    <w:p w:rsidR="003834DA" w:rsidRDefault="008D26C3" w:rsidP="00183937">
      <w:pPr>
        <w:pStyle w:val="ListParagraph"/>
        <w:numPr>
          <w:ilvl w:val="1"/>
          <w:numId w:val="12"/>
        </w:numPr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</w:t>
      </w:r>
      <w:r w:rsidR="003834DA" w:rsidRPr="008D26C3">
        <w:rPr>
          <w:rFonts w:ascii="Calibri" w:hAnsi="Calibri" w:cs="Calibri"/>
          <w:sz w:val="18"/>
          <w:szCs w:val="18"/>
        </w:rPr>
        <w:t>he cost of transportation</w:t>
      </w:r>
    </w:p>
    <w:p w:rsidR="00183937" w:rsidRPr="00183937" w:rsidRDefault="00183937" w:rsidP="00183937">
      <w:pPr>
        <w:pStyle w:val="ListParagraph"/>
        <w:numPr>
          <w:ilvl w:val="1"/>
          <w:numId w:val="12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183937">
        <w:rPr>
          <w:rFonts w:ascii="Calibri" w:hAnsi="Calibri" w:cs="Calibri"/>
          <w:sz w:val="18"/>
          <w:szCs w:val="18"/>
        </w:rPr>
        <w:t>Non-CTE instruction such as instructor training</w:t>
      </w:r>
    </w:p>
    <w:p w:rsidR="00183937" w:rsidRPr="00183937" w:rsidRDefault="00183937" w:rsidP="00183937">
      <w:pPr>
        <w:pStyle w:val="ListParagraph"/>
        <w:numPr>
          <w:ilvl w:val="1"/>
          <w:numId w:val="12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183937">
        <w:rPr>
          <w:rFonts w:ascii="Calibri" w:hAnsi="Calibri" w:cs="Calibri"/>
          <w:sz w:val="18"/>
          <w:szCs w:val="18"/>
        </w:rPr>
        <w:t>General education classes</w:t>
      </w:r>
    </w:p>
    <w:p w:rsidR="00183937" w:rsidRDefault="00183937" w:rsidP="00183937">
      <w:pPr>
        <w:pStyle w:val="ListParagraph"/>
        <w:numPr>
          <w:ilvl w:val="1"/>
          <w:numId w:val="12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183937">
        <w:rPr>
          <w:rFonts w:ascii="Calibri" w:hAnsi="Calibri" w:cs="Calibri"/>
          <w:sz w:val="18"/>
          <w:szCs w:val="18"/>
        </w:rPr>
        <w:t>Instructional supplies</w:t>
      </w:r>
    </w:p>
    <w:p w:rsidR="008D26C3" w:rsidRPr="008D26C3" w:rsidRDefault="008D26C3" w:rsidP="00183937">
      <w:pPr>
        <w:pStyle w:val="ListParagraph"/>
        <w:numPr>
          <w:ilvl w:val="1"/>
          <w:numId w:val="12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Any costs for which the district receives payment including revenue, a reimbursement, or receives as a</w:t>
      </w:r>
      <w:r>
        <w:rPr>
          <w:rFonts w:ascii="Calibri" w:hAnsi="Calibri" w:cs="Calibri"/>
          <w:sz w:val="18"/>
          <w:szCs w:val="18"/>
        </w:rPr>
        <w:t xml:space="preserve"> </w:t>
      </w:r>
      <w:r w:rsidRPr="008D26C3">
        <w:rPr>
          <w:rFonts w:ascii="Calibri" w:hAnsi="Calibri" w:cs="Calibri"/>
          <w:sz w:val="18"/>
          <w:szCs w:val="18"/>
        </w:rPr>
        <w:t>donation or a gift.</w:t>
      </w:r>
    </w:p>
    <w:p w:rsidR="008D26C3" w:rsidRPr="008D26C3" w:rsidRDefault="008D26C3" w:rsidP="00183937">
      <w:pPr>
        <w:pStyle w:val="ListParagraph"/>
        <w:numPr>
          <w:ilvl w:val="1"/>
          <w:numId w:val="12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Legal mandates or general education needs such as fees identified for all students.</w:t>
      </w:r>
    </w:p>
    <w:p w:rsidR="008D26C3" w:rsidRPr="008D26C3" w:rsidRDefault="008D26C3" w:rsidP="00183937">
      <w:pPr>
        <w:pStyle w:val="ListParagraph"/>
        <w:numPr>
          <w:ilvl w:val="1"/>
          <w:numId w:val="12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Concurrent enrollment (ASCENT) costs for which the district receives any payment such as for the use</w:t>
      </w:r>
      <w:r>
        <w:rPr>
          <w:rFonts w:ascii="Calibri" w:hAnsi="Calibri" w:cs="Calibri"/>
          <w:sz w:val="18"/>
          <w:szCs w:val="18"/>
        </w:rPr>
        <w:t xml:space="preserve"> </w:t>
      </w:r>
      <w:r w:rsidRPr="008D26C3">
        <w:rPr>
          <w:rFonts w:ascii="Calibri" w:hAnsi="Calibri" w:cs="Calibri"/>
          <w:sz w:val="18"/>
          <w:szCs w:val="18"/>
        </w:rPr>
        <w:t>of staff, facilities, or other costs (payments include but are not limited to revenue, reimbursement,</w:t>
      </w:r>
      <w:r>
        <w:rPr>
          <w:rFonts w:ascii="Calibri" w:hAnsi="Calibri" w:cs="Calibri"/>
          <w:sz w:val="18"/>
          <w:szCs w:val="18"/>
        </w:rPr>
        <w:t xml:space="preserve"> </w:t>
      </w:r>
      <w:r w:rsidRPr="008D26C3">
        <w:rPr>
          <w:rFonts w:ascii="Calibri" w:hAnsi="Calibri" w:cs="Calibri"/>
          <w:sz w:val="18"/>
          <w:szCs w:val="18"/>
        </w:rPr>
        <w:t>payment, or “check swapping”).</w:t>
      </w:r>
    </w:p>
    <w:p w:rsidR="008D26C3" w:rsidRPr="008D26C3" w:rsidRDefault="008D26C3" w:rsidP="00183937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i/>
          <w:sz w:val="18"/>
          <w:szCs w:val="18"/>
        </w:rPr>
      </w:pPr>
      <w:r w:rsidRPr="008D26C3">
        <w:rPr>
          <w:rFonts w:ascii="Calibri" w:hAnsi="Calibri" w:cs="Calibri"/>
          <w:b/>
          <w:sz w:val="18"/>
          <w:szCs w:val="18"/>
        </w:rPr>
        <w:t>Typical problems found are usually due to problematic tracking methods:</w:t>
      </w:r>
    </w:p>
    <w:p w:rsidR="008D26C3" w:rsidRPr="00183937" w:rsidRDefault="008D26C3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183937">
        <w:rPr>
          <w:rFonts w:ascii="Calibri" w:hAnsi="Calibri" w:cs="Calibri"/>
          <w:sz w:val="18"/>
          <w:szCs w:val="18"/>
        </w:rPr>
        <w:t>Hosting college or district provides inadequate support for costs or enrollment</w:t>
      </w:r>
    </w:p>
    <w:p w:rsidR="008D26C3" w:rsidRPr="008D26C3" w:rsidRDefault="008D26C3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Reported costs are not supported by the general ledger</w:t>
      </w:r>
    </w:p>
    <w:p w:rsidR="008D26C3" w:rsidRPr="008D26C3" w:rsidRDefault="008D26C3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Invoice support for costs or revenues were not retained</w:t>
      </w:r>
    </w:p>
    <w:p w:rsidR="008D26C3" w:rsidRPr="008D26C3" w:rsidRDefault="008D26C3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 xml:space="preserve">Costs are included that are not allowable for reimbursement (transportation, instructor professional development) </w:t>
      </w:r>
    </w:p>
    <w:p w:rsidR="008D26C3" w:rsidRDefault="008D26C3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College credit is reported instead of district credit awarded on the student’s transcript</w:t>
      </w:r>
    </w:p>
    <w:p w:rsidR="008D26C3" w:rsidRPr="008D26C3" w:rsidRDefault="008D26C3" w:rsidP="00183937">
      <w:pPr>
        <w:pStyle w:val="ListParagraph"/>
        <w:numPr>
          <w:ilvl w:val="1"/>
          <w:numId w:val="3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Student enrollment is not reported accurately.</w:t>
      </w:r>
    </w:p>
    <w:p w:rsidR="000352FD" w:rsidRPr="00C93A17" w:rsidRDefault="000352FD" w:rsidP="00183937">
      <w:pPr>
        <w:spacing w:after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u w:val="single"/>
        </w:rPr>
        <w:t>HOSTING REVENUES</w:t>
      </w:r>
      <w:r w:rsidRPr="00C93A17">
        <w:rPr>
          <w:rFonts w:ascii="Calibri" w:hAnsi="Calibri" w:cs="Calibri"/>
          <w:b/>
          <w:sz w:val="18"/>
          <w:szCs w:val="18"/>
          <w:u w:val="single"/>
        </w:rPr>
        <w:t xml:space="preserve"> – </w:t>
      </w:r>
      <w:r w:rsidRPr="00C93A17">
        <w:rPr>
          <w:rFonts w:ascii="Calibri" w:hAnsi="Calibri" w:cs="Calibri"/>
          <w:i/>
          <w:sz w:val="18"/>
          <w:szCs w:val="18"/>
        </w:rPr>
        <w:t>Administrator’s Handbook Section 7.2.</w:t>
      </w:r>
      <w:r>
        <w:rPr>
          <w:rFonts w:ascii="Calibri" w:hAnsi="Calibri" w:cs="Calibri"/>
          <w:i/>
          <w:sz w:val="18"/>
          <w:szCs w:val="18"/>
        </w:rPr>
        <w:t>2.4</w:t>
      </w:r>
    </w:p>
    <w:p w:rsidR="000352FD" w:rsidRPr="003834DA" w:rsidRDefault="000352FD" w:rsidP="00183937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Reportable hosting revenues</w:t>
      </w:r>
    </w:p>
    <w:p w:rsidR="00183937" w:rsidRDefault="000352FD" w:rsidP="00183937">
      <w:pPr>
        <w:pStyle w:val="ListParagraph"/>
        <w:numPr>
          <w:ilvl w:val="1"/>
          <w:numId w:val="3"/>
        </w:numPr>
        <w:spacing w:after="0"/>
        <w:jc w:val="both"/>
        <w:rPr>
          <w:sz w:val="18"/>
          <w:szCs w:val="18"/>
        </w:rPr>
      </w:pPr>
      <w:r w:rsidRPr="00183937">
        <w:rPr>
          <w:sz w:val="18"/>
          <w:szCs w:val="18"/>
        </w:rPr>
        <w:t xml:space="preserve">Host institutions revenue received from contracting institutions will be deducted from their total program costs and therefore must report related Student FTE on their CTA final reimbursement report. </w:t>
      </w:r>
    </w:p>
    <w:p w:rsidR="000352FD" w:rsidRPr="00183937" w:rsidRDefault="000352FD" w:rsidP="00183937">
      <w:pPr>
        <w:pStyle w:val="ListParagraph"/>
        <w:numPr>
          <w:ilvl w:val="1"/>
          <w:numId w:val="3"/>
        </w:numPr>
        <w:spacing w:after="0"/>
        <w:jc w:val="both"/>
        <w:rPr>
          <w:sz w:val="18"/>
          <w:szCs w:val="18"/>
        </w:rPr>
      </w:pPr>
      <w:r w:rsidRPr="00183937">
        <w:rPr>
          <w:sz w:val="18"/>
          <w:szCs w:val="18"/>
        </w:rPr>
        <w:t>Revenues and expenses must both be reported for the fiscal year during which the services were provided or received, which is not necessarily when the cash is received or paid.</w:t>
      </w:r>
    </w:p>
    <w:p w:rsidR="000352FD" w:rsidRPr="00183937" w:rsidRDefault="000352FD" w:rsidP="00183937">
      <w:pPr>
        <w:pStyle w:val="ListParagraph"/>
        <w:numPr>
          <w:ilvl w:val="1"/>
          <w:numId w:val="3"/>
        </w:numPr>
        <w:spacing w:after="0"/>
        <w:jc w:val="both"/>
        <w:rPr>
          <w:sz w:val="18"/>
          <w:szCs w:val="18"/>
        </w:rPr>
      </w:pPr>
      <w:r w:rsidRPr="00183937">
        <w:rPr>
          <w:sz w:val="18"/>
          <w:szCs w:val="18"/>
        </w:rPr>
        <w:t>Credits used are based on what the contracting school awards, not what the hosting institution awards</w:t>
      </w:r>
    </w:p>
    <w:p w:rsidR="008D26C3" w:rsidRPr="000352FD" w:rsidRDefault="000352FD" w:rsidP="00183937">
      <w:pPr>
        <w:spacing w:after="0"/>
        <w:jc w:val="both"/>
        <w:rPr>
          <w:b/>
          <w:sz w:val="18"/>
          <w:szCs w:val="18"/>
        </w:rPr>
      </w:pPr>
      <w:r w:rsidRPr="00734381">
        <w:rPr>
          <w:rFonts w:cstheme="minorHAnsi"/>
          <w:b/>
          <w:sz w:val="18"/>
          <w:szCs w:val="18"/>
          <w:u w:val="single"/>
        </w:rPr>
        <w:t xml:space="preserve">SUPPORT FOR REPORTED </w:t>
      </w:r>
      <w:r>
        <w:rPr>
          <w:rFonts w:cstheme="minorHAnsi"/>
          <w:b/>
          <w:sz w:val="18"/>
          <w:szCs w:val="18"/>
          <w:u w:val="single"/>
        </w:rPr>
        <w:t>COSTS</w:t>
      </w:r>
      <w:r w:rsidR="00183937">
        <w:rPr>
          <w:rFonts w:cstheme="minorHAnsi"/>
          <w:b/>
          <w:sz w:val="18"/>
          <w:szCs w:val="18"/>
          <w:u w:val="single"/>
        </w:rPr>
        <w:t xml:space="preserve"> AND REVENUES</w:t>
      </w:r>
    </w:p>
    <w:p w:rsidR="000352FD" w:rsidRDefault="000352FD" w:rsidP="00183937">
      <w:pPr>
        <w:pStyle w:val="ListParagraph"/>
        <w:numPr>
          <w:ilvl w:val="1"/>
          <w:numId w:val="3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Do not assume another department or the hosting college or district retained adequate records</w:t>
      </w:r>
      <w:r>
        <w:rPr>
          <w:sz w:val="18"/>
          <w:szCs w:val="18"/>
        </w:rPr>
        <w:t>.</w:t>
      </w:r>
    </w:p>
    <w:p w:rsidR="003834DA" w:rsidRPr="00735AB2" w:rsidRDefault="003834DA" w:rsidP="00183937">
      <w:pPr>
        <w:pStyle w:val="ListParagraph"/>
        <w:numPr>
          <w:ilvl w:val="1"/>
          <w:numId w:val="3"/>
        </w:numPr>
        <w:spacing w:after="0"/>
        <w:jc w:val="both"/>
        <w:rPr>
          <w:sz w:val="18"/>
          <w:szCs w:val="18"/>
        </w:rPr>
      </w:pPr>
      <w:r w:rsidRPr="00735AB2">
        <w:rPr>
          <w:sz w:val="18"/>
          <w:szCs w:val="18"/>
        </w:rPr>
        <w:t xml:space="preserve">Reported </w:t>
      </w:r>
      <w:r w:rsidR="00183937">
        <w:rPr>
          <w:sz w:val="18"/>
          <w:szCs w:val="18"/>
        </w:rPr>
        <w:t>contract costs and hosting revenues</w:t>
      </w:r>
      <w:r w:rsidRPr="00735AB2">
        <w:rPr>
          <w:sz w:val="18"/>
          <w:szCs w:val="18"/>
        </w:rPr>
        <w:t xml:space="preserve"> must be supported by a general ledger entry</w:t>
      </w:r>
    </w:p>
    <w:p w:rsidR="003834DA" w:rsidRPr="00735AB2" w:rsidRDefault="00183937" w:rsidP="00183937">
      <w:pPr>
        <w:pStyle w:val="ListParagraph"/>
        <w:numPr>
          <w:ilvl w:val="1"/>
          <w:numId w:val="3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There are paid invoices for contract services provided, along with a list of enrolled students.</w:t>
      </w:r>
    </w:p>
    <w:p w:rsidR="00B167F6" w:rsidRPr="000352FD" w:rsidRDefault="000352FD" w:rsidP="00183937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0352FD">
        <w:rPr>
          <w:rFonts w:cstheme="minorHAnsi"/>
          <w:b/>
          <w:sz w:val="18"/>
          <w:szCs w:val="18"/>
          <w:u w:val="single"/>
        </w:rPr>
        <w:t xml:space="preserve">RETAIN RECORDS SUPPORTING REPORTED INFORMATION - </w:t>
      </w:r>
      <w:r w:rsidRPr="000352FD">
        <w:rPr>
          <w:rFonts w:cstheme="minorHAnsi"/>
          <w:i/>
          <w:sz w:val="18"/>
          <w:szCs w:val="18"/>
        </w:rPr>
        <w:t>Administrator’s Handbook section 7.3.5.1</w:t>
      </w:r>
    </w:p>
    <w:p w:rsidR="00B167F6" w:rsidRPr="00735AB2" w:rsidRDefault="00B167F6" w:rsidP="00183937">
      <w:pPr>
        <w:pStyle w:val="ListParagraph"/>
        <w:numPr>
          <w:ilvl w:val="1"/>
          <w:numId w:val="3"/>
        </w:numPr>
        <w:spacing w:after="0"/>
        <w:jc w:val="both"/>
        <w:rPr>
          <w:sz w:val="18"/>
          <w:szCs w:val="18"/>
        </w:rPr>
      </w:pPr>
      <w:r w:rsidRPr="00735AB2">
        <w:rPr>
          <w:sz w:val="18"/>
          <w:szCs w:val="18"/>
        </w:rPr>
        <w:t xml:space="preserve">Upload support for </w:t>
      </w:r>
      <w:r>
        <w:rPr>
          <w:sz w:val="18"/>
          <w:szCs w:val="18"/>
        </w:rPr>
        <w:t>instructional, supporting personnel and administrative costs</w:t>
      </w:r>
      <w:r w:rsidRPr="00735AB2">
        <w:rPr>
          <w:sz w:val="18"/>
          <w:szCs w:val="18"/>
        </w:rPr>
        <w:t xml:space="preserve"> into a single electronic (PDF or XLS) and upload it using the “upload document” field in CTE Gateway</w:t>
      </w:r>
      <w:r>
        <w:rPr>
          <w:sz w:val="18"/>
          <w:szCs w:val="18"/>
        </w:rPr>
        <w:t xml:space="preserve"> for each section</w:t>
      </w:r>
      <w:r w:rsidRPr="00735AB2">
        <w:rPr>
          <w:sz w:val="18"/>
          <w:szCs w:val="18"/>
        </w:rPr>
        <w:t>.</w:t>
      </w:r>
    </w:p>
    <w:p w:rsidR="000352FD" w:rsidRPr="000352FD" w:rsidRDefault="00B167F6" w:rsidP="00183937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0352FD">
        <w:rPr>
          <w:rFonts w:ascii="Calibri" w:hAnsi="Calibri" w:cs="Calibri"/>
          <w:sz w:val="18"/>
          <w:szCs w:val="18"/>
        </w:rPr>
        <w:t xml:space="preserve">Required assurances prior to report submission include the district's obligation to retain all records associated with costs reported. Documents must be maintained and available for seven years. </w:t>
      </w:r>
    </w:p>
    <w:p w:rsidR="00254585" w:rsidRPr="00B674E7" w:rsidRDefault="003834DA" w:rsidP="00183937">
      <w:pPr>
        <w:spacing w:after="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u w:val="single"/>
        </w:rPr>
        <w:t>HELPFUL CTE GATEWAY REPORTS</w:t>
      </w:r>
      <w:r w:rsidR="00254585" w:rsidRPr="00B674E7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="00FF41F7" w:rsidRPr="00B674E7">
        <w:rPr>
          <w:rFonts w:ascii="Calibri" w:hAnsi="Calibri" w:cs="Calibri"/>
          <w:b/>
          <w:sz w:val="18"/>
          <w:szCs w:val="18"/>
        </w:rPr>
        <w:t xml:space="preserve">– </w:t>
      </w:r>
      <w:r w:rsidR="00FF41F7" w:rsidRPr="00B674E7">
        <w:rPr>
          <w:rFonts w:ascii="Calibri" w:hAnsi="Calibri" w:cs="Calibri"/>
          <w:sz w:val="18"/>
          <w:szCs w:val="18"/>
        </w:rPr>
        <w:t xml:space="preserve">Check that CTE Gateway calculations are accurate. </w:t>
      </w:r>
      <w:r w:rsidR="00FF41F7" w:rsidRPr="00B674E7">
        <w:rPr>
          <w:rFonts w:ascii="Calibri" w:hAnsi="Calibri" w:cs="Calibri"/>
          <w:i/>
          <w:sz w:val="18"/>
          <w:szCs w:val="18"/>
        </w:rPr>
        <w:t>Summary reports help identify errors</w:t>
      </w:r>
      <w:r w:rsidR="00FF41F7" w:rsidRPr="00B674E7">
        <w:rPr>
          <w:rFonts w:ascii="Calibri" w:hAnsi="Calibri" w:cs="Calibri"/>
          <w:sz w:val="18"/>
          <w:szCs w:val="18"/>
        </w:rPr>
        <w:t>!</w:t>
      </w:r>
    </w:p>
    <w:p w:rsidR="008D26C3" w:rsidRPr="008D26C3" w:rsidRDefault="008D26C3" w:rsidP="00183937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Contracting and Hosti</w:t>
      </w:r>
      <w:r>
        <w:rPr>
          <w:rFonts w:ascii="Calibri" w:hAnsi="Calibri" w:cs="Calibri"/>
          <w:sz w:val="18"/>
          <w:szCs w:val="18"/>
        </w:rPr>
        <w:t>ng Report</w:t>
      </w:r>
      <w:r w:rsidRPr="008D26C3">
        <w:rPr>
          <w:rFonts w:ascii="Calibri" w:hAnsi="Calibri" w:cs="Calibri"/>
          <w:sz w:val="18"/>
          <w:szCs w:val="18"/>
        </w:rPr>
        <w:t>(Admin)</w:t>
      </w:r>
      <w:r>
        <w:rPr>
          <w:rFonts w:ascii="Calibri" w:hAnsi="Calibri" w:cs="Calibri"/>
          <w:sz w:val="18"/>
          <w:szCs w:val="18"/>
        </w:rPr>
        <w:t xml:space="preserve"> - </w:t>
      </w:r>
      <w:r w:rsidRPr="008D26C3">
        <w:rPr>
          <w:rFonts w:ascii="Calibri" w:hAnsi="Calibri" w:cs="Calibri"/>
          <w:sz w:val="18"/>
          <w:szCs w:val="18"/>
        </w:rPr>
        <w:t>Breakdown of outgoing costs and incoming revenue</w:t>
      </w:r>
    </w:p>
    <w:p w:rsidR="00863BD9" w:rsidRPr="008D26C3" w:rsidRDefault="008D26C3" w:rsidP="00183937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8D26C3">
        <w:rPr>
          <w:rFonts w:ascii="Calibri" w:hAnsi="Calibri" w:cs="Calibri"/>
          <w:sz w:val="18"/>
          <w:szCs w:val="18"/>
        </w:rPr>
        <w:t>Contracting Expense Report</w:t>
      </w:r>
      <w:r>
        <w:rPr>
          <w:rFonts w:ascii="Calibri" w:hAnsi="Calibri" w:cs="Calibri"/>
          <w:sz w:val="18"/>
          <w:szCs w:val="18"/>
        </w:rPr>
        <w:t xml:space="preserve"> - </w:t>
      </w:r>
      <w:r w:rsidRPr="008D26C3">
        <w:rPr>
          <w:rFonts w:ascii="Calibri" w:hAnsi="Calibri" w:cs="Calibri"/>
          <w:sz w:val="18"/>
          <w:szCs w:val="18"/>
        </w:rPr>
        <w:t>Breakdown of the term enrolment and FTE tied to cost</w:t>
      </w:r>
    </w:p>
    <w:p w:rsidR="00DE60FE" w:rsidRPr="00B167F6" w:rsidRDefault="00B674E7" w:rsidP="00183937">
      <w:pPr>
        <w:pStyle w:val="ListParagraph"/>
        <w:numPr>
          <w:ilvl w:val="0"/>
          <w:numId w:val="7"/>
        </w:numPr>
        <w:spacing w:after="0"/>
        <w:jc w:val="both"/>
        <w:rPr>
          <w:rFonts w:ascii="Calibri" w:hAnsi="Calibri" w:cs="Calibri"/>
          <w:sz w:val="18"/>
          <w:szCs w:val="18"/>
        </w:rPr>
      </w:pPr>
      <w:r w:rsidRPr="00B674E7">
        <w:rPr>
          <w:rFonts w:ascii="Calibri" w:hAnsi="Calibri" w:cs="Calibri"/>
          <w:sz w:val="18"/>
          <w:szCs w:val="18"/>
        </w:rPr>
        <w:t>Reimbursement Report –(Admin) -Breakdown by program by school with all costs and info included, used to calculate reimbursement</w:t>
      </w:r>
      <w:r w:rsidR="00DE60FE" w:rsidRPr="00B167F6">
        <w:rPr>
          <w:rFonts w:ascii="Calibri" w:hAnsi="Calibri" w:cs="Calibri"/>
          <w:sz w:val="18"/>
          <w:szCs w:val="18"/>
        </w:rPr>
        <w:t xml:space="preserve"> </w:t>
      </w:r>
    </w:p>
    <w:sectPr w:rsidR="00DE60FE" w:rsidRPr="00B167F6" w:rsidSect="00291A8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85" w:rsidRDefault="004F1A85" w:rsidP="004F1A85">
      <w:pPr>
        <w:spacing w:after="0" w:line="240" w:lineRule="auto"/>
      </w:pPr>
      <w:r>
        <w:separator/>
      </w:r>
    </w:p>
  </w:endnote>
  <w:endnote w:type="continuationSeparator" w:id="0">
    <w:p w:rsidR="004F1A85" w:rsidRDefault="004F1A85" w:rsidP="004F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484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0FE" w:rsidRDefault="00DE6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9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A85" w:rsidRPr="00DE60FE" w:rsidRDefault="004F1A85" w:rsidP="00DE6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85" w:rsidRDefault="004F1A85" w:rsidP="004F1A85">
      <w:pPr>
        <w:spacing w:after="0" w:line="240" w:lineRule="auto"/>
      </w:pPr>
      <w:r>
        <w:separator/>
      </w:r>
    </w:p>
  </w:footnote>
  <w:footnote w:type="continuationSeparator" w:id="0">
    <w:p w:rsidR="004F1A85" w:rsidRDefault="004F1A85" w:rsidP="004F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83E"/>
    <w:multiLevelType w:val="hybridMultilevel"/>
    <w:tmpl w:val="26DE6138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6E5E"/>
    <w:multiLevelType w:val="hybridMultilevel"/>
    <w:tmpl w:val="A8C4D9FC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68D9"/>
    <w:multiLevelType w:val="hybridMultilevel"/>
    <w:tmpl w:val="3498FFEE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D55"/>
    <w:multiLevelType w:val="hybridMultilevel"/>
    <w:tmpl w:val="DF44E1CE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17C9"/>
    <w:multiLevelType w:val="hybridMultilevel"/>
    <w:tmpl w:val="5CAE1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833F87"/>
    <w:multiLevelType w:val="hybridMultilevel"/>
    <w:tmpl w:val="3D18293A"/>
    <w:lvl w:ilvl="0" w:tplc="140C8646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B2C6A"/>
    <w:multiLevelType w:val="hybridMultilevel"/>
    <w:tmpl w:val="17C68316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2D35"/>
    <w:multiLevelType w:val="hybridMultilevel"/>
    <w:tmpl w:val="40C42F2E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72DEA"/>
    <w:multiLevelType w:val="hybridMultilevel"/>
    <w:tmpl w:val="CF0690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D61AEF"/>
    <w:multiLevelType w:val="hybridMultilevel"/>
    <w:tmpl w:val="FBA21B6A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B6689"/>
    <w:multiLevelType w:val="hybridMultilevel"/>
    <w:tmpl w:val="D4D8ED22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4410F"/>
    <w:multiLevelType w:val="hybridMultilevel"/>
    <w:tmpl w:val="5CFA41B2"/>
    <w:lvl w:ilvl="0" w:tplc="140C864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45"/>
    <w:rsid w:val="000352FD"/>
    <w:rsid w:val="00055635"/>
    <w:rsid w:val="00103EDD"/>
    <w:rsid w:val="0014039C"/>
    <w:rsid w:val="0014635F"/>
    <w:rsid w:val="001818DD"/>
    <w:rsid w:val="00183937"/>
    <w:rsid w:val="001F3B5A"/>
    <w:rsid w:val="00254585"/>
    <w:rsid w:val="00291A81"/>
    <w:rsid w:val="00297045"/>
    <w:rsid w:val="003834DA"/>
    <w:rsid w:val="003A526F"/>
    <w:rsid w:val="003C02E8"/>
    <w:rsid w:val="003D1058"/>
    <w:rsid w:val="00417DEC"/>
    <w:rsid w:val="00471DEC"/>
    <w:rsid w:val="004D5754"/>
    <w:rsid w:val="004F1A85"/>
    <w:rsid w:val="00502727"/>
    <w:rsid w:val="005320EF"/>
    <w:rsid w:val="005B6927"/>
    <w:rsid w:val="005B6998"/>
    <w:rsid w:val="005D1D77"/>
    <w:rsid w:val="005F4A2A"/>
    <w:rsid w:val="006D156E"/>
    <w:rsid w:val="006E3939"/>
    <w:rsid w:val="008302C8"/>
    <w:rsid w:val="00863232"/>
    <w:rsid w:val="00863BD9"/>
    <w:rsid w:val="00865411"/>
    <w:rsid w:val="00891002"/>
    <w:rsid w:val="008D26C3"/>
    <w:rsid w:val="008E211A"/>
    <w:rsid w:val="00A26A03"/>
    <w:rsid w:val="00B167F6"/>
    <w:rsid w:val="00B2149F"/>
    <w:rsid w:val="00B674E7"/>
    <w:rsid w:val="00B87904"/>
    <w:rsid w:val="00BE1504"/>
    <w:rsid w:val="00C125C4"/>
    <w:rsid w:val="00C93A17"/>
    <w:rsid w:val="00CA202A"/>
    <w:rsid w:val="00D70A06"/>
    <w:rsid w:val="00DE60FE"/>
    <w:rsid w:val="00F36FD8"/>
    <w:rsid w:val="00F44019"/>
    <w:rsid w:val="00F61A70"/>
    <w:rsid w:val="00F620C9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7561"/>
  <w15:chartTrackingRefBased/>
  <w15:docId w15:val="{0E549EE9-4A45-4570-AAC9-508A529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85"/>
  </w:style>
  <w:style w:type="paragraph" w:styleId="Footer">
    <w:name w:val="footer"/>
    <w:basedOn w:val="Normal"/>
    <w:link w:val="FooterChar"/>
    <w:uiPriority w:val="99"/>
    <w:unhideWhenUsed/>
    <w:rsid w:val="004F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5FC2-1736-4EAF-9E4B-6599207A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Community College System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Bauerle, Melea</dc:creator>
  <cp:keywords/>
  <dc:description/>
  <cp:lastModifiedBy>Bauerle, Melea</cp:lastModifiedBy>
  <cp:revision>3</cp:revision>
  <dcterms:created xsi:type="dcterms:W3CDTF">2023-08-24T20:23:00Z</dcterms:created>
  <dcterms:modified xsi:type="dcterms:W3CDTF">2023-08-24T22:04:00Z</dcterms:modified>
</cp:coreProperties>
</file>